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02FB" w:rsidRPr="00C602FB" w:rsidRDefault="00C602FB" w:rsidP="00C602FB">
      <w:pPr>
        <w:keepLines/>
        <w:pBdr>
          <w:top w:val="dotDash" w:sz="4" w:space="1" w:color="auto"/>
          <w:left w:val="dotDash" w:sz="4" w:space="4" w:color="auto"/>
          <w:bottom w:val="dotDash" w:sz="4" w:space="1" w:color="auto"/>
          <w:right w:val="dotDash" w:sz="4" w:space="4" w:color="auto"/>
        </w:pBdr>
        <w:spacing w:after="0" w:line="276" w:lineRule="auto"/>
        <w:contextualSpacing/>
        <w:jc w:val="both"/>
        <w:outlineLvl w:val="2"/>
        <w:rPr>
          <w:rFonts w:ascii="Verdana" w:eastAsia="Times New Roman" w:hAnsi="Verdana" w:cs="Times New Roman"/>
          <w:b/>
          <w:bCs/>
          <w:sz w:val="20"/>
          <w:szCs w:val="20"/>
          <w:lang w:eastAsia="sl-SI"/>
        </w:rPr>
      </w:pPr>
      <w:bookmarkStart w:id="0" w:name="_Toc212021558"/>
      <w:r w:rsidRPr="00C602FB">
        <w:rPr>
          <w:rFonts w:ascii="Verdana" w:eastAsia="Times New Roman" w:hAnsi="Verdana" w:cs="Times New Roman"/>
          <w:b/>
          <w:bCs/>
          <w:sz w:val="20"/>
          <w:szCs w:val="20"/>
          <w:lang w:eastAsia="sl-SI"/>
        </w:rPr>
        <w:t xml:space="preserve">OBRAZEC 6/2 </w:t>
      </w:r>
      <w:r w:rsidRPr="00C602FB">
        <w:rPr>
          <w:rFonts w:ascii="Verdana" w:eastAsia="Times New Roman" w:hAnsi="Verdana" w:cs="Times New Roman"/>
          <w:b/>
          <w:bCs/>
          <w:sz w:val="16"/>
          <w:szCs w:val="16"/>
          <w:lang w:eastAsia="sl-SI"/>
        </w:rPr>
        <w:t>– Preglednica izpolnjevanja tehničnih zahtev za SKLOP 2</w:t>
      </w:r>
      <w:bookmarkEnd w:id="0"/>
      <w:r>
        <w:rPr>
          <w:rFonts w:ascii="Verdana" w:eastAsia="Times New Roman" w:hAnsi="Verdana" w:cs="Times New Roman"/>
          <w:b/>
          <w:bCs/>
          <w:sz w:val="16"/>
          <w:szCs w:val="16"/>
          <w:lang w:eastAsia="sl-SI"/>
        </w:rPr>
        <w:t xml:space="preserve"> – 1. SPREMEMBA RD</w:t>
      </w:r>
    </w:p>
    <w:p w:rsidR="00C602FB" w:rsidRPr="00C602FB" w:rsidRDefault="00C602FB" w:rsidP="00C602FB">
      <w:pPr>
        <w:spacing w:after="0" w:line="276" w:lineRule="auto"/>
        <w:rPr>
          <w:rFonts w:ascii="Verdana" w:eastAsia="Times New Roman" w:hAnsi="Verdana" w:cs="Times New Roman"/>
          <w:sz w:val="20"/>
          <w:szCs w:val="20"/>
          <w:lang w:eastAsia="sl-SI"/>
        </w:rPr>
      </w:pPr>
    </w:p>
    <w:p w:rsidR="00C602FB" w:rsidRPr="00C602FB" w:rsidRDefault="00C602FB" w:rsidP="00C602FB">
      <w:pPr>
        <w:spacing w:after="0" w:line="276" w:lineRule="auto"/>
        <w:rPr>
          <w:rFonts w:ascii="Verdana" w:eastAsia="Times New Roman" w:hAnsi="Verdana" w:cs="Times New Roman"/>
          <w:sz w:val="18"/>
          <w:szCs w:val="18"/>
          <w:lang w:eastAsia="sl-SI"/>
        </w:rPr>
      </w:pPr>
      <w:r w:rsidRPr="00C602FB">
        <w:rPr>
          <w:rFonts w:ascii="Verdana" w:eastAsia="Times New Roman" w:hAnsi="Verdana" w:cs="Times New Roman"/>
          <w:b/>
          <w:sz w:val="18"/>
          <w:szCs w:val="18"/>
          <w:lang w:eastAsia="sl-SI"/>
        </w:rPr>
        <w:t>PONUDNIK:</w:t>
      </w:r>
    </w:p>
    <w:p w:rsidR="00C602FB" w:rsidRPr="00C602FB" w:rsidRDefault="00C602FB" w:rsidP="00C602FB">
      <w:pPr>
        <w:spacing w:after="0" w:line="276" w:lineRule="auto"/>
        <w:rPr>
          <w:rFonts w:ascii="Verdana" w:eastAsia="Times New Roman" w:hAnsi="Verdana" w:cs="Times New Roman"/>
          <w:sz w:val="18"/>
          <w:szCs w:val="18"/>
          <w:lang w:eastAsia="sl-SI"/>
        </w:rPr>
      </w:pPr>
      <w:r w:rsidRPr="00C602FB">
        <w:rPr>
          <w:rFonts w:ascii="Verdana" w:eastAsia="Times New Roman" w:hAnsi="Verdana" w:cs="Times New Roman"/>
          <w:sz w:val="18"/>
          <w:szCs w:val="18"/>
          <w:lang w:eastAsia="sl-SI"/>
        </w:rPr>
        <w:t>_________________________</w:t>
      </w:r>
    </w:p>
    <w:p w:rsidR="00C602FB" w:rsidRPr="00C602FB" w:rsidRDefault="00C602FB" w:rsidP="00C602FB">
      <w:pPr>
        <w:spacing w:after="0" w:line="276" w:lineRule="auto"/>
        <w:rPr>
          <w:rFonts w:ascii="Verdana" w:eastAsia="Times New Roman" w:hAnsi="Verdana" w:cs="Times New Roman"/>
          <w:sz w:val="18"/>
          <w:szCs w:val="18"/>
          <w:lang w:eastAsia="sl-SI"/>
        </w:rPr>
      </w:pPr>
      <w:r w:rsidRPr="00C602FB">
        <w:rPr>
          <w:rFonts w:ascii="Verdana" w:eastAsia="Times New Roman" w:hAnsi="Verdana" w:cs="Times New Roman"/>
          <w:sz w:val="18"/>
          <w:szCs w:val="18"/>
          <w:lang w:eastAsia="sl-SI"/>
        </w:rPr>
        <w:t>_________________________</w:t>
      </w:r>
    </w:p>
    <w:p w:rsidR="00C602FB" w:rsidRPr="00C602FB" w:rsidRDefault="00C602FB" w:rsidP="00C602FB">
      <w:pPr>
        <w:spacing w:after="0" w:line="276" w:lineRule="auto"/>
        <w:rPr>
          <w:rFonts w:ascii="Verdana" w:eastAsia="Times New Roman" w:hAnsi="Verdana" w:cs="Times New Roman"/>
          <w:sz w:val="18"/>
          <w:szCs w:val="18"/>
          <w:lang w:eastAsia="sl-SI"/>
        </w:rPr>
      </w:pPr>
      <w:r w:rsidRPr="00C602FB">
        <w:rPr>
          <w:rFonts w:ascii="Verdana" w:eastAsia="Times New Roman" w:hAnsi="Verdana" w:cs="Times New Roman"/>
          <w:sz w:val="18"/>
          <w:szCs w:val="18"/>
          <w:lang w:eastAsia="sl-SI"/>
        </w:rPr>
        <w:t>_________________________</w:t>
      </w:r>
      <w:bookmarkStart w:id="1" w:name="_GoBack"/>
      <w:bookmarkEnd w:id="1"/>
    </w:p>
    <w:p w:rsidR="00C602FB" w:rsidRPr="00C602FB" w:rsidRDefault="00C602FB" w:rsidP="00C602FB">
      <w:pPr>
        <w:spacing w:after="0" w:line="276" w:lineRule="auto"/>
        <w:rPr>
          <w:rFonts w:ascii="Verdana" w:eastAsia="Times New Roman" w:hAnsi="Verdana" w:cs="Times New Roman"/>
          <w:sz w:val="20"/>
          <w:szCs w:val="20"/>
          <w:lang w:eastAsia="sl-SI"/>
        </w:rPr>
      </w:pPr>
    </w:p>
    <w:p w:rsidR="00C602FB" w:rsidRPr="00C602FB" w:rsidRDefault="00C602FB" w:rsidP="00C602FB">
      <w:pPr>
        <w:spacing w:after="0" w:line="276" w:lineRule="auto"/>
        <w:jc w:val="center"/>
        <w:rPr>
          <w:rFonts w:ascii="Verdana" w:eastAsia="Times New Roman" w:hAnsi="Verdana" w:cs="Times New Roman"/>
          <w:b/>
          <w:color w:val="1F497D"/>
          <w:lang w:eastAsia="sl-SI"/>
        </w:rPr>
      </w:pPr>
      <w:r w:rsidRPr="00C602FB">
        <w:rPr>
          <w:rFonts w:ascii="Verdana" w:eastAsia="Times New Roman" w:hAnsi="Verdana" w:cs="Times New Roman"/>
          <w:b/>
          <w:color w:val="1F497D"/>
          <w:lang w:eastAsia="sl-SI"/>
        </w:rPr>
        <w:t>Preglednica izpolnjevanja tehničnih zahtev za SKLOP 2</w:t>
      </w:r>
    </w:p>
    <w:p w:rsidR="00C602FB" w:rsidRPr="00C602FB" w:rsidRDefault="00C602FB" w:rsidP="00C602FB">
      <w:pPr>
        <w:spacing w:after="0" w:line="276" w:lineRule="auto"/>
        <w:jc w:val="center"/>
        <w:rPr>
          <w:rFonts w:ascii="Verdana" w:eastAsia="Times New Roman" w:hAnsi="Verdana" w:cs="Times New Roman"/>
          <w:b/>
          <w:lang w:eastAsia="sl-SI"/>
        </w:rPr>
      </w:pPr>
      <w:r w:rsidRPr="00C602FB">
        <w:rPr>
          <w:rFonts w:ascii="Verdana" w:eastAsia="Times New Roman" w:hAnsi="Verdana" w:cs="Times New Roman"/>
          <w:b/>
          <w:lang w:eastAsia="sl-SI"/>
        </w:rPr>
        <w:t>Nadgradnja shranjevalnega področja okolja za upravljanje vsebnikov</w:t>
      </w:r>
    </w:p>
    <w:p w:rsidR="00C602FB" w:rsidRPr="00C602FB" w:rsidRDefault="00C602FB" w:rsidP="00C602FB">
      <w:pPr>
        <w:spacing w:after="0" w:line="276" w:lineRule="auto"/>
        <w:jc w:val="center"/>
        <w:rPr>
          <w:rFonts w:ascii="Verdana" w:eastAsia="Times New Roman" w:hAnsi="Verdana" w:cs="Times New Roman"/>
          <w:b/>
          <w:sz w:val="16"/>
          <w:szCs w:val="16"/>
          <w:lang w:eastAsia="sl-SI"/>
        </w:rPr>
      </w:pPr>
      <w:r w:rsidRPr="00C602FB">
        <w:rPr>
          <w:rFonts w:ascii="Verdana" w:eastAsia="Times New Roman" w:hAnsi="Verdana" w:cs="Times New Roman"/>
          <w:b/>
          <w:sz w:val="16"/>
          <w:szCs w:val="16"/>
          <w:lang w:eastAsia="sl-SI"/>
        </w:rPr>
        <w:t>(Ponudnik izpolni obrazec z vsemi zahtevanimi podatki in skladno z  navodili iz obrazca in razpisne dokumentacije)</w:t>
      </w:r>
    </w:p>
    <w:p w:rsidR="00C602FB" w:rsidRPr="00C602FB" w:rsidRDefault="00C602FB" w:rsidP="00C602FB">
      <w:pPr>
        <w:spacing w:after="0" w:line="276" w:lineRule="auto"/>
        <w:jc w:val="both"/>
        <w:rPr>
          <w:rFonts w:ascii="Verdana" w:eastAsia="Times New Roman" w:hAnsi="Verdana" w:cs="Times New Roman"/>
          <w:sz w:val="18"/>
          <w:szCs w:val="18"/>
          <w:lang w:eastAsia="sl-SI"/>
        </w:rPr>
      </w:pPr>
    </w:p>
    <w:p w:rsidR="00C602FB" w:rsidRPr="00C602FB" w:rsidRDefault="00C602FB" w:rsidP="00C602FB">
      <w:pPr>
        <w:adjustRightInd w:val="0"/>
        <w:spacing w:after="0" w:line="276" w:lineRule="auto"/>
        <w:jc w:val="both"/>
        <w:rPr>
          <w:rFonts w:ascii="Verdana" w:eastAsia="Times New Roman" w:hAnsi="Verdana" w:cs="Times New Roman"/>
          <w:sz w:val="18"/>
          <w:szCs w:val="18"/>
          <w:u w:val="single"/>
          <w:lang w:eastAsia="sl-SI"/>
        </w:rPr>
      </w:pPr>
    </w:p>
    <w:tbl>
      <w:tblPr>
        <w:tblStyle w:val="Tabelamrea5"/>
        <w:tblW w:w="5095" w:type="pct"/>
        <w:tblLook w:val="04A0" w:firstRow="1" w:lastRow="0" w:firstColumn="1" w:lastColumn="0" w:noHBand="0" w:noVBand="1"/>
      </w:tblPr>
      <w:tblGrid>
        <w:gridCol w:w="4390"/>
        <w:gridCol w:w="4844"/>
      </w:tblGrid>
      <w:tr w:rsidR="00C602FB" w:rsidRPr="00C602FB" w:rsidTr="00C602FB">
        <w:tc>
          <w:tcPr>
            <w:tcW w:w="2377" w:type="pct"/>
            <w:shd w:val="clear" w:color="auto" w:fill="B8CCE4"/>
          </w:tcPr>
          <w:p w:rsidR="00C602FB" w:rsidRPr="00C602FB" w:rsidRDefault="00C602FB" w:rsidP="00C602FB">
            <w:pPr>
              <w:keepNext/>
              <w:spacing w:before="120" w:after="120"/>
              <w:rPr>
                <w:rFonts w:ascii="Verdana" w:hAnsi="Verdana"/>
                <w:b/>
                <w:sz w:val="18"/>
                <w:szCs w:val="18"/>
              </w:rPr>
            </w:pPr>
          </w:p>
        </w:tc>
        <w:tc>
          <w:tcPr>
            <w:tcW w:w="2623" w:type="pct"/>
            <w:shd w:val="clear" w:color="auto" w:fill="B8CCE4"/>
          </w:tcPr>
          <w:p w:rsidR="00C602FB" w:rsidRPr="00C602FB" w:rsidRDefault="00C602FB" w:rsidP="00C602FB">
            <w:pPr>
              <w:keepNext/>
              <w:spacing w:before="120" w:after="120"/>
              <w:rPr>
                <w:rFonts w:ascii="Verdana" w:hAnsi="Verdana"/>
                <w:b/>
                <w:sz w:val="18"/>
                <w:szCs w:val="18"/>
              </w:rPr>
            </w:pPr>
            <w:r w:rsidRPr="00C602FB">
              <w:rPr>
                <w:rFonts w:ascii="Verdana" w:hAnsi="Verdana"/>
                <w:b/>
                <w:sz w:val="18"/>
                <w:szCs w:val="18"/>
              </w:rPr>
              <w:t xml:space="preserve">Ponujena oprema </w:t>
            </w:r>
            <w:r w:rsidRPr="00C602FB">
              <w:rPr>
                <w:rFonts w:ascii="Verdana" w:hAnsi="Verdana"/>
                <w:b/>
                <w:sz w:val="18"/>
                <w:szCs w:val="18"/>
              </w:rPr>
              <w:br/>
              <w:t>(proizvajalec, model, količine) *</w:t>
            </w:r>
          </w:p>
        </w:tc>
      </w:tr>
      <w:tr w:rsidR="00C602FB" w:rsidRPr="00C602FB" w:rsidTr="00C72D6F">
        <w:tc>
          <w:tcPr>
            <w:tcW w:w="2377" w:type="pct"/>
          </w:tcPr>
          <w:p w:rsidR="00C602FB" w:rsidRPr="00C602FB" w:rsidRDefault="00C602FB" w:rsidP="00C602FB">
            <w:pPr>
              <w:spacing w:before="120"/>
              <w:rPr>
                <w:rFonts w:ascii="Verdana" w:hAnsi="Verdana"/>
                <w:sz w:val="18"/>
                <w:szCs w:val="18"/>
              </w:rPr>
            </w:pPr>
            <w:r w:rsidRPr="00C602FB">
              <w:rPr>
                <w:rFonts w:ascii="Verdana" w:hAnsi="Verdana"/>
                <w:sz w:val="18"/>
                <w:szCs w:val="18"/>
              </w:rPr>
              <w:t xml:space="preserve">Diskovni sistem </w:t>
            </w:r>
          </w:p>
        </w:tc>
        <w:tc>
          <w:tcPr>
            <w:tcW w:w="2623" w:type="pct"/>
          </w:tcPr>
          <w:p w:rsidR="00C602FB" w:rsidRPr="00C602FB" w:rsidRDefault="00C602FB" w:rsidP="00C602FB">
            <w:pPr>
              <w:spacing w:before="120"/>
              <w:rPr>
                <w:rFonts w:ascii="Verdana" w:hAnsi="Verdana"/>
                <w:sz w:val="18"/>
                <w:szCs w:val="18"/>
              </w:rPr>
            </w:pPr>
          </w:p>
        </w:tc>
      </w:tr>
    </w:tbl>
    <w:p w:rsidR="00C602FB" w:rsidRPr="00C602FB" w:rsidRDefault="00C602FB" w:rsidP="00C602FB">
      <w:pPr>
        <w:spacing w:after="0" w:line="276" w:lineRule="auto"/>
        <w:jc w:val="both"/>
        <w:rPr>
          <w:rFonts w:ascii="Verdana" w:eastAsia="Times New Roman" w:hAnsi="Verdana" w:cs="Times New Roman"/>
          <w:sz w:val="16"/>
          <w:szCs w:val="16"/>
          <w:lang w:eastAsia="sl-SI"/>
        </w:rPr>
      </w:pPr>
      <w:r w:rsidRPr="00C602FB">
        <w:rPr>
          <w:rFonts w:ascii="Verdana" w:eastAsia="Times New Roman" w:hAnsi="Verdana" w:cs="Times New Roman"/>
          <w:sz w:val="16"/>
          <w:szCs w:val="16"/>
          <w:lang w:eastAsia="sl-SI"/>
        </w:rPr>
        <w:t>* Ponudnik navede proizvajalca, točno oznako modela ter količine za ponujeno opremo, vključno z vsemi morebitnimi dodatnimi komponentami proizvajalca, ki zagotavljajo izpolnjevanje zahtev iz spodnje tabele.</w:t>
      </w:r>
    </w:p>
    <w:p w:rsidR="00C602FB" w:rsidRPr="00C602FB" w:rsidRDefault="00C602FB" w:rsidP="00C602FB">
      <w:pPr>
        <w:spacing w:after="0" w:line="276" w:lineRule="auto"/>
        <w:rPr>
          <w:rFonts w:ascii="Verdana" w:eastAsia="Times New Roman" w:hAnsi="Verdana" w:cs="Times New Roman"/>
          <w:sz w:val="18"/>
          <w:szCs w:val="18"/>
          <w:lang w:eastAsia="sl-SI"/>
        </w:rPr>
      </w:pPr>
    </w:p>
    <w:tbl>
      <w:tblPr>
        <w:tblStyle w:val="Tabelamrea1"/>
        <w:tblW w:w="9209" w:type="dxa"/>
        <w:tblLook w:val="04A0" w:firstRow="1" w:lastRow="0" w:firstColumn="1" w:lastColumn="0" w:noHBand="0" w:noVBand="1"/>
      </w:tblPr>
      <w:tblGrid>
        <w:gridCol w:w="6232"/>
        <w:gridCol w:w="2977"/>
      </w:tblGrid>
      <w:tr w:rsidR="00C602FB" w:rsidRPr="00C602FB" w:rsidTr="00C602FB">
        <w:tc>
          <w:tcPr>
            <w:tcW w:w="6232" w:type="dxa"/>
            <w:shd w:val="clear" w:color="auto" w:fill="B8CCE4"/>
          </w:tcPr>
          <w:p w:rsidR="00C602FB" w:rsidRPr="00C602FB" w:rsidRDefault="00C602FB" w:rsidP="00C602FB">
            <w:pPr>
              <w:keepNext/>
              <w:spacing w:before="120" w:after="120"/>
              <w:rPr>
                <w:rFonts w:ascii="Verdana" w:eastAsia="Times New Roman" w:hAnsi="Verdana"/>
                <w:b/>
                <w:sz w:val="18"/>
                <w:szCs w:val="18"/>
              </w:rPr>
            </w:pPr>
            <w:r w:rsidRPr="00C602FB">
              <w:rPr>
                <w:rFonts w:ascii="Verdana" w:eastAsia="Times New Roman" w:hAnsi="Verdana"/>
                <w:b/>
                <w:sz w:val="18"/>
                <w:szCs w:val="18"/>
              </w:rPr>
              <w:t>A - Opis zahteve</w:t>
            </w:r>
          </w:p>
        </w:tc>
        <w:tc>
          <w:tcPr>
            <w:tcW w:w="2977" w:type="dxa"/>
            <w:tcBorders>
              <w:bottom w:val="single" w:sz="4" w:space="0" w:color="000000"/>
            </w:tcBorders>
            <w:shd w:val="clear" w:color="auto" w:fill="B8CCE4"/>
          </w:tcPr>
          <w:p w:rsidR="00C602FB" w:rsidRPr="00C602FB" w:rsidRDefault="00C602FB" w:rsidP="00C602FB">
            <w:pPr>
              <w:keepNext/>
              <w:spacing w:before="120" w:after="120"/>
              <w:rPr>
                <w:rFonts w:ascii="Verdana" w:eastAsia="Times New Roman" w:hAnsi="Verdana"/>
                <w:b/>
                <w:sz w:val="18"/>
                <w:szCs w:val="18"/>
              </w:rPr>
            </w:pPr>
            <w:r w:rsidRPr="00C602FB">
              <w:rPr>
                <w:rFonts w:ascii="Verdana" w:eastAsia="Times New Roman" w:hAnsi="Verdana"/>
                <w:b/>
                <w:sz w:val="18"/>
                <w:szCs w:val="18"/>
              </w:rPr>
              <w:t>B - Dokaz o izpolnjevanju zahteve **</w:t>
            </w:r>
          </w:p>
        </w:tc>
      </w:tr>
    </w:tbl>
    <w:tbl>
      <w:tblPr>
        <w:tblStyle w:val="Tabelamrea4"/>
        <w:tblW w:w="9209" w:type="dxa"/>
        <w:tblInd w:w="0" w:type="dxa"/>
        <w:tblLook w:val="04A0" w:firstRow="1" w:lastRow="0" w:firstColumn="1" w:lastColumn="0" w:noHBand="0" w:noVBand="1"/>
      </w:tblPr>
      <w:tblGrid>
        <w:gridCol w:w="6232"/>
        <w:gridCol w:w="2977"/>
      </w:tblGrid>
      <w:tr w:rsidR="00C602FB" w:rsidRPr="00C602FB" w:rsidTr="00C602FB">
        <w:trPr>
          <w:trHeight w:val="305"/>
        </w:trPr>
        <w:tc>
          <w:tcPr>
            <w:tcW w:w="6232" w:type="dxa"/>
            <w:tcBorders>
              <w:top w:val="single" w:sz="4" w:space="0" w:color="000000"/>
              <w:left w:val="single" w:sz="4" w:space="0" w:color="000000"/>
              <w:bottom w:val="single" w:sz="4" w:space="0" w:color="000000"/>
              <w:right w:val="single" w:sz="4" w:space="0" w:color="000000"/>
            </w:tcBorders>
            <w:shd w:val="clear" w:color="auto" w:fill="D9D9D9"/>
            <w:hideMark/>
          </w:tcPr>
          <w:p w:rsidR="00C602FB" w:rsidRPr="00C602FB" w:rsidRDefault="00C602FB" w:rsidP="00C602FB">
            <w:pPr>
              <w:numPr>
                <w:ilvl w:val="0"/>
                <w:numId w:val="3"/>
              </w:numPr>
              <w:contextualSpacing/>
              <w:jc w:val="both"/>
              <w:rPr>
                <w:rFonts w:ascii="Verdana" w:eastAsia="Times New Roman" w:hAnsi="Verdana"/>
                <w:sz w:val="18"/>
                <w:szCs w:val="18"/>
              </w:rPr>
            </w:pPr>
            <w:r w:rsidRPr="00C602FB">
              <w:rPr>
                <w:rFonts w:ascii="Verdana" w:eastAsia="Times New Roman" w:hAnsi="Verdana"/>
                <w:sz w:val="18"/>
                <w:szCs w:val="18"/>
              </w:rPr>
              <w:t>Nadgradnja shranjevalnega področja okolja za upravljanje vsebnikov</w:t>
            </w:r>
          </w:p>
        </w:tc>
        <w:tc>
          <w:tcPr>
            <w:tcW w:w="2977" w:type="dxa"/>
            <w:tcBorders>
              <w:top w:val="single" w:sz="4" w:space="0" w:color="000000"/>
              <w:left w:val="single" w:sz="4" w:space="0" w:color="000000"/>
              <w:bottom w:val="single" w:sz="4" w:space="0" w:color="000000"/>
              <w:right w:val="single" w:sz="4" w:space="0" w:color="000000"/>
            </w:tcBorders>
            <w:shd w:val="clear" w:color="auto" w:fill="D9D9D9"/>
            <w:hideMark/>
          </w:tcPr>
          <w:p w:rsidR="00C602FB" w:rsidRPr="00C602FB" w:rsidRDefault="00C602FB" w:rsidP="00C602FB">
            <w:pPr>
              <w:jc w:val="center"/>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1"/>
                <w:numId w:val="3"/>
              </w:numPr>
              <w:contextualSpacing/>
              <w:jc w:val="both"/>
              <w:rPr>
                <w:rFonts w:ascii="Verdana" w:eastAsia="Times New Roman" w:hAnsi="Verdana"/>
                <w:sz w:val="18"/>
                <w:szCs w:val="18"/>
              </w:rPr>
            </w:pPr>
            <w:r w:rsidRPr="00C602FB">
              <w:rPr>
                <w:rFonts w:ascii="Verdana" w:eastAsia="Times New Roman" w:hAnsi="Verdana"/>
                <w:sz w:val="18"/>
                <w:szCs w:val="18"/>
              </w:rPr>
              <w:t xml:space="preserve">Ohišje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Vse komponente za nadgradnjo morajo biti primerne za vgradnjo v obstoječi sistem oziroma v 19'' strežniško omaro</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Podvojene ključne notranje komponente (krmilnik, napajalni in hladilni modul) z možnostjo zamenjave ob delovanju sistema ('hot swap')</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V primeru prekinitve zunanjega napajanja mora diskovno polje zaščititi vsebino, ki se nahaja v predpomnilniku diskovnega polja (npr. zaščita z NVRAM ali baterijo, ki zagotavlja avtonomijo, ali druga ustrezna rešitev)</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Delovanje krmilnikov v načinu »active-active« s samodejno porazdelitvijo bremena in samodejnim prevzemom funkcij v primeru izpada enega krmilnika (failover)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Možnost zamenjave posameznega krmilnika brez prekinitve delovanja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Možnost zamenjave posameznega podatkovnega modula brez prekinitve delovanja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1"/>
                <w:numId w:val="3"/>
              </w:numPr>
              <w:contextualSpacing/>
              <w:jc w:val="both"/>
              <w:rPr>
                <w:rFonts w:ascii="Verdana" w:eastAsia="Times New Roman" w:hAnsi="Verdana"/>
                <w:sz w:val="18"/>
                <w:szCs w:val="18"/>
              </w:rPr>
            </w:pPr>
            <w:r w:rsidRPr="00C602FB">
              <w:rPr>
                <w:rFonts w:ascii="Verdana" w:eastAsia="Times New Roman" w:hAnsi="Verdana"/>
                <w:sz w:val="18"/>
                <w:szCs w:val="18"/>
              </w:rPr>
              <w:t>Funkcionalnosti</w:t>
            </w:r>
            <w:r w:rsidRPr="00C602FB">
              <w:rPr>
                <w:rFonts w:ascii="Verdana" w:eastAsia="Times New Roman" w:hAnsi="Verdana"/>
                <w:noProof/>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Omogočena izdelava vsaj 1000 logičnih particij (LUN-ov) oziroma področij različnih velikosti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Omogočen sočasen dostop do podatkov preko protokolov CIFS in NFS (neposredno, brez uporabe dodatnih naprav ali strežniških zmogljivosti)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Omogočen hkraten dostop do katerekoli logične particije preko kateregakoli krmilnika ali omogočena podpora ALUA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602FB">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color w:val="FF0000"/>
                <w:sz w:val="18"/>
                <w:szCs w:val="18"/>
              </w:rPr>
            </w:pPr>
            <w:r w:rsidRPr="004911AE">
              <w:rPr>
                <w:rFonts w:ascii="Verdana" w:eastAsia="Times New Roman" w:hAnsi="Verdana"/>
                <w:color w:val="FF0000"/>
                <w:sz w:val="18"/>
                <w:szCs w:val="18"/>
              </w:rPr>
              <w:lastRenderedPageBreak/>
              <w:t>Sistem mora omogočati</w:t>
            </w:r>
            <w:r w:rsidRPr="00C602FB">
              <w:rPr>
                <w:rFonts w:ascii="Verdana" w:eastAsia="Times New Roman" w:hAnsi="Verdana"/>
                <w:color w:val="FF0000"/>
                <w:sz w:val="18"/>
                <w:szCs w:val="18"/>
              </w:rPr>
              <w:t xml:space="preserve"> sprotno (inline)</w:t>
            </w:r>
            <w:r w:rsidRPr="004911AE">
              <w:rPr>
                <w:rFonts w:ascii="Verdana" w:eastAsia="Times New Roman" w:hAnsi="Verdana"/>
                <w:color w:val="FF0000"/>
                <w:sz w:val="18"/>
                <w:szCs w:val="18"/>
              </w:rPr>
              <w:t xml:space="preserve"> kompresijo in deduplikacijo podatkov</w:t>
            </w:r>
            <w:r w:rsidRPr="00C602FB">
              <w:rPr>
                <w:rFonts w:ascii="Verdana" w:eastAsia="Times New Roman" w:hAnsi="Verdana"/>
                <w:color w:val="FF0000"/>
                <w:sz w:val="18"/>
                <w:szCs w:val="18"/>
              </w:rPr>
              <w:t xml:space="preserve"> na celotni zmogljivosti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Omogočeno kreiranje slike posamezne logične particije oziroma področja (snapshot) z možnostjo uporabe le-tega za celotno zmogljivost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Omogočeno dodeljevanje fizičnega prostora logičnim particijam oziroma področjem po potrebi (thin provisioning) za celotno zmogljivost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Omogočena razdelitev prostora na logične enote glede na namen z možnostjo omejevanja dostopa do posameznega področja glede na aplikacije (npr. testno in produkcijsko področje z možnostjo preprečevanja dostopov iz testnih sistemov do produkcijskega področja in obratno) za celotno zmogljivost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Omogočen vklop zaščite podatkov na način, da se podatek zapiše samo enkrat in bere večkrat brez možnosti spreminjanja (WORM) v določenem časovnem obdobju za celotno zmogljivost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1"/>
                <w:numId w:val="3"/>
              </w:numPr>
              <w:contextualSpacing/>
              <w:jc w:val="both"/>
              <w:rPr>
                <w:rFonts w:ascii="Verdana" w:eastAsia="Times New Roman" w:hAnsi="Verdana"/>
                <w:sz w:val="18"/>
                <w:szCs w:val="18"/>
              </w:rPr>
            </w:pPr>
            <w:r w:rsidRPr="00C602FB">
              <w:rPr>
                <w:rFonts w:ascii="Verdana" w:eastAsia="Times New Roman" w:hAnsi="Verdana"/>
                <w:sz w:val="18"/>
                <w:szCs w:val="18"/>
              </w:rPr>
              <w:t>Povezljivost (</w:t>
            </w:r>
            <w:r w:rsidRPr="00C602FB">
              <w:rPr>
                <w:rFonts w:ascii="Verdana" w:eastAsia="Times New Roman" w:hAnsi="Verdana"/>
                <w:i/>
                <w:sz w:val="18"/>
                <w:szCs w:val="18"/>
              </w:rPr>
              <w:t>aktivni vmesniki, ki so na razpolago za uporabo na posameznem</w:t>
            </w:r>
            <w:r w:rsidRPr="00C602FB">
              <w:rPr>
                <w:rFonts w:ascii="Verdana" w:eastAsia="Times New Roman" w:hAnsi="Verdana"/>
                <w:sz w:val="18"/>
                <w:szCs w:val="18"/>
              </w:rPr>
              <w:t xml:space="preserve"> </w:t>
            </w:r>
            <w:r w:rsidRPr="00C602FB">
              <w:rPr>
                <w:rFonts w:ascii="Verdana" w:eastAsia="Times New Roman" w:hAnsi="Verdana"/>
                <w:i/>
                <w:sz w:val="18"/>
                <w:szCs w:val="18"/>
              </w:rPr>
              <w:t>krmilniku; za vse navedene vmesnike morajo biti vključeni SFP-ji, morebitne potrebne licence in povezovalni kabli dolžine med 10 m in 16 m</w:t>
            </w:r>
            <w:r w:rsidRPr="00C602FB">
              <w:rPr>
                <w:rFonts w:ascii="Verdana" w:eastAsia="Times New Roman" w:hAnsi="Verdana"/>
                <w:sz w:val="18"/>
                <w:szCs w:val="18"/>
              </w:rPr>
              <w:t>)</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Vsaj 2 vmesnika hitrosti vsaj 100 Gb/s za Ethernet priklop v LAN okolje naročnika z možnostjo združevanja (LACP)</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Vsaj 2 vmesnika hitrosti vsaj 25 Gb/s za Ethernet priklop v LAN okolje naročnika z možnostjo združevanja (LACP)</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Vsaj 2 vmesnika za replikacijo podatkov preko TCP/IP protokola na rezervni sistem hitrosti vsaj 10 Gb/s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Vsaj 2 vmesnika za priklop v SAN omrežje naročnika preko FC protokola hitrosti vsaj 32 Gb/s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1"/>
                <w:numId w:val="3"/>
              </w:numPr>
              <w:contextualSpacing/>
              <w:jc w:val="both"/>
              <w:rPr>
                <w:rFonts w:ascii="Verdana" w:eastAsia="Times New Roman" w:hAnsi="Verdana"/>
                <w:sz w:val="18"/>
                <w:szCs w:val="18"/>
              </w:rPr>
            </w:pPr>
            <w:r w:rsidRPr="00C602FB">
              <w:rPr>
                <w:rFonts w:ascii="Verdana" w:eastAsia="Times New Roman" w:hAnsi="Verdana"/>
                <w:sz w:val="18"/>
                <w:szCs w:val="18"/>
              </w:rPr>
              <w:t>Zmogljivosti</w:t>
            </w:r>
            <w:r w:rsidRPr="00C602FB">
              <w:rPr>
                <w:rFonts w:ascii="Verdana" w:eastAsia="Times New Roman" w:hAnsi="Verdana"/>
                <w:noProof/>
                <w:sz w:val="18"/>
                <w:szCs w:val="18"/>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color w:val="FF0000"/>
                <w:sz w:val="18"/>
                <w:szCs w:val="18"/>
              </w:rPr>
            </w:pPr>
            <w:r w:rsidRPr="00C602FB">
              <w:rPr>
                <w:rFonts w:ascii="Verdana" w:eastAsia="Times New Roman" w:hAnsi="Verdana"/>
                <w:color w:val="FF0000"/>
                <w:sz w:val="18"/>
                <w:szCs w:val="18"/>
              </w:rPr>
              <w:t>Vsaj 10 procesorskih jeder na posameznem krmilniku</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color w:val="FF0000"/>
                <w:sz w:val="18"/>
                <w:szCs w:val="18"/>
              </w:rPr>
            </w:pPr>
            <w:r w:rsidRPr="00C602FB">
              <w:rPr>
                <w:rFonts w:ascii="Verdana" w:eastAsia="Times New Roman" w:hAnsi="Verdana"/>
                <w:color w:val="FF0000"/>
                <w:sz w:val="18"/>
                <w:szCs w:val="18"/>
              </w:rPr>
              <w:t>Vsaj 64 GB pomnilnika na posameznem krmilniku</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color w:val="FF0000"/>
                <w:sz w:val="18"/>
                <w:szCs w:val="18"/>
              </w:rPr>
            </w:pPr>
            <w:r w:rsidRPr="00C602FB">
              <w:rPr>
                <w:rFonts w:ascii="Verdana" w:eastAsia="Times New Roman" w:hAnsi="Verdana"/>
                <w:color w:val="FF0000"/>
                <w:sz w:val="18"/>
                <w:szCs w:val="18"/>
              </w:rPr>
              <w:t>Skupaj vsaj 275 TiB uporabne zmogljivosti zagotovljene na podatkovnih modulih brez vrtljivih delov (NVMe ali druga tehnologija) - možno odstopanje navzdol do 3 %</w:t>
            </w:r>
          </w:p>
          <w:p w:rsidR="00C602FB" w:rsidRPr="00C602FB" w:rsidRDefault="00C602FB" w:rsidP="00C602FB">
            <w:pPr>
              <w:ind w:left="1361"/>
              <w:contextualSpacing/>
              <w:jc w:val="both"/>
              <w:rPr>
                <w:rFonts w:ascii="Verdana" w:eastAsia="Times New Roman" w:hAnsi="Verdana"/>
                <w:sz w:val="18"/>
                <w:szCs w:val="18"/>
              </w:rPr>
            </w:pPr>
            <w:r w:rsidRPr="00C602FB">
              <w:rPr>
                <w:rFonts w:ascii="Verdana" w:eastAsia="Times New Roman" w:hAnsi="Verdana"/>
                <w:color w:val="FF0000"/>
                <w:sz w:val="18"/>
                <w:szCs w:val="18"/>
              </w:rPr>
              <w:t>(</w:t>
            </w:r>
            <w:r w:rsidRPr="00C602FB">
              <w:rPr>
                <w:rFonts w:ascii="Verdana" w:eastAsia="Times New Roman" w:hAnsi="Verdana"/>
                <w:i/>
                <w:color w:val="FF0000"/>
                <w:sz w:val="18"/>
                <w:szCs w:val="18"/>
              </w:rPr>
              <w:t>kot uporabna zmogljivost se šteje zmogljivost, ki je na voljo za uporabo po konfiguraciji sistema (brez zmogljivosti, ki so namenjene zaščiti in delovanju sistema), brez upoštevanja faktorja zmanjšanja količine zapisanih podatkov zaradi deduplikacije in stiskanja podatkov</w:t>
            </w:r>
            <w:r w:rsidRPr="00C602FB">
              <w:rPr>
                <w:rFonts w:ascii="Verdana" w:eastAsia="Times New Roman" w:hAnsi="Verdana"/>
                <w:color w:val="FF0000"/>
                <w:sz w:val="18"/>
                <w:szCs w:val="18"/>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color w:val="FF0000"/>
                <w:sz w:val="18"/>
                <w:szCs w:val="18"/>
              </w:rPr>
            </w:pPr>
            <w:r w:rsidRPr="00C602FB">
              <w:rPr>
                <w:rFonts w:ascii="Verdana" w:eastAsia="Times New Roman" w:hAnsi="Verdana"/>
                <w:color w:val="FF0000"/>
                <w:sz w:val="18"/>
                <w:szCs w:val="18"/>
              </w:rPr>
              <w:t xml:space="preserve">Zaščita pred odpovedjo podatkovnih modulov mora biti izvedena na način, da je zagotovljeno delovanje in dostop do vseh podatkov tudi ob: </w:t>
            </w:r>
          </w:p>
          <w:p w:rsidR="00C602FB" w:rsidRPr="00C602FB" w:rsidRDefault="00C602FB" w:rsidP="00C602FB">
            <w:pPr>
              <w:pStyle w:val="Odstavekseznama"/>
              <w:numPr>
                <w:ilvl w:val="2"/>
                <w:numId w:val="6"/>
              </w:numPr>
              <w:ind w:left="1581" w:hanging="141"/>
              <w:jc w:val="both"/>
              <w:rPr>
                <w:rFonts w:ascii="Verdana" w:eastAsia="Times New Roman" w:hAnsi="Verdana"/>
                <w:color w:val="FF0000"/>
                <w:sz w:val="18"/>
                <w:szCs w:val="18"/>
              </w:rPr>
            </w:pPr>
            <w:r w:rsidRPr="00C602FB">
              <w:rPr>
                <w:rFonts w:ascii="Verdana" w:eastAsia="Times New Roman" w:hAnsi="Verdana"/>
                <w:color w:val="FF0000"/>
                <w:sz w:val="18"/>
                <w:szCs w:val="18"/>
              </w:rPr>
              <w:t>hkratni odpovedi katerihkoli treh podatkovnih modulov ali</w:t>
            </w:r>
          </w:p>
          <w:p w:rsidR="00C602FB" w:rsidRPr="00C602FB" w:rsidRDefault="00C602FB" w:rsidP="00C602FB">
            <w:pPr>
              <w:pStyle w:val="Odstavekseznama"/>
              <w:numPr>
                <w:ilvl w:val="2"/>
                <w:numId w:val="6"/>
              </w:numPr>
              <w:ind w:left="1581" w:hanging="141"/>
              <w:jc w:val="both"/>
              <w:rPr>
                <w:rFonts w:ascii="Verdana" w:eastAsia="Times New Roman" w:hAnsi="Verdana"/>
                <w:sz w:val="18"/>
                <w:szCs w:val="18"/>
              </w:rPr>
            </w:pPr>
            <w:r w:rsidRPr="00C602FB">
              <w:rPr>
                <w:rFonts w:ascii="Verdana" w:eastAsia="Times New Roman" w:hAnsi="Verdana"/>
                <w:color w:val="FF0000"/>
                <w:sz w:val="18"/>
                <w:szCs w:val="18"/>
              </w:rPr>
              <w:t xml:space="preserve">hkratni odpovedi katerihkoli dveh podatkovnih modulov, če ima sistem vsaj en rezervni modul (ki ni v uporabi), ki samodejno prevzame vlogo okvarjenega diska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lastRenderedPageBreak/>
              <w:t>Povprečna zakasnitev pri dostopu do podatkov za celotno zmogljivost največ 2 ms ob vključenih vseh zahtevanih funkcionalnostih in ob zasedenih najmanj 90 % fizičnih zmogljivosti. V kolikor se bo izkazalo, da sistem ob delovanju ne zagotavlja takšnih hitrosti dostopa, mora izvajalec na lastne stroške zagotoviti dodatne zmogljivosti oziroma drugo ustrezno nadgradnjo sistema za zagotovitev zahtevanih hitrosti pri dostopu do podatkov</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Možnost kasnejše nadgradnje uporabne zmogljivosti za vsaj 50 %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Podprti morajo biti naslednji podatkovni protokoli:</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3"/>
                <w:numId w:val="3"/>
              </w:numPr>
              <w:contextualSpacing/>
              <w:jc w:val="both"/>
              <w:rPr>
                <w:rFonts w:ascii="Verdana" w:eastAsia="Times New Roman" w:hAnsi="Verdana"/>
                <w:sz w:val="18"/>
                <w:szCs w:val="18"/>
              </w:rPr>
            </w:pPr>
            <w:r w:rsidRPr="00C602FB">
              <w:rPr>
                <w:rFonts w:ascii="Verdana" w:eastAsia="Times New Roman" w:hAnsi="Verdana"/>
                <w:sz w:val="18"/>
                <w:szCs w:val="18"/>
              </w:rPr>
              <w:t>NAS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3"/>
                <w:numId w:val="3"/>
              </w:numPr>
              <w:contextualSpacing/>
              <w:jc w:val="both"/>
              <w:rPr>
                <w:rFonts w:ascii="Verdana" w:eastAsia="Times New Roman" w:hAnsi="Verdana"/>
                <w:sz w:val="18"/>
                <w:szCs w:val="18"/>
              </w:rPr>
            </w:pPr>
            <w:r w:rsidRPr="00C602FB">
              <w:rPr>
                <w:rFonts w:ascii="Verdana" w:eastAsia="Times New Roman" w:hAnsi="Verdana"/>
                <w:sz w:val="18"/>
                <w:szCs w:val="18"/>
              </w:rPr>
              <w:t>SAN</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3"/>
                <w:numId w:val="3"/>
              </w:numPr>
              <w:contextualSpacing/>
              <w:jc w:val="both"/>
              <w:rPr>
                <w:rFonts w:ascii="Verdana" w:eastAsia="Times New Roman" w:hAnsi="Verdana"/>
                <w:sz w:val="18"/>
                <w:szCs w:val="18"/>
              </w:rPr>
            </w:pPr>
            <w:r w:rsidRPr="00C602FB">
              <w:rPr>
                <w:rFonts w:ascii="Verdana" w:eastAsia="Times New Roman" w:hAnsi="Verdana"/>
                <w:sz w:val="18"/>
                <w:szCs w:val="18"/>
              </w:rPr>
              <w:t>S3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1"/>
                <w:numId w:val="3"/>
              </w:numPr>
              <w:contextualSpacing/>
              <w:jc w:val="both"/>
              <w:rPr>
                <w:rFonts w:ascii="Verdana" w:eastAsia="Times New Roman" w:hAnsi="Verdana"/>
                <w:sz w:val="18"/>
                <w:szCs w:val="18"/>
              </w:rPr>
            </w:pPr>
            <w:r w:rsidRPr="00C602FB">
              <w:rPr>
                <w:rFonts w:ascii="Verdana" w:eastAsia="Times New Roman" w:hAnsi="Verdana"/>
                <w:sz w:val="18"/>
                <w:szCs w:val="18"/>
              </w:rPr>
              <w:t>Replikacija</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Možnost replikacije podatkov za celotno zmogljivost (ponujena mora biti funkcionalnost; področje, na katerega se replicira, ni predmet tega naročila)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1"/>
                <w:numId w:val="3"/>
              </w:numPr>
              <w:contextualSpacing/>
              <w:jc w:val="both"/>
              <w:rPr>
                <w:rFonts w:ascii="Verdana" w:eastAsia="Times New Roman" w:hAnsi="Verdana"/>
                <w:sz w:val="18"/>
                <w:szCs w:val="18"/>
              </w:rPr>
            </w:pPr>
            <w:r w:rsidRPr="00C602FB">
              <w:rPr>
                <w:rFonts w:ascii="Verdana" w:eastAsia="Times New Roman" w:hAnsi="Verdana"/>
                <w:sz w:val="18"/>
                <w:szCs w:val="18"/>
              </w:rPr>
              <w:t>Upravljanje in nadzor sistema</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Priložena mora biti programska oprema za upravljanje, konfiguriranje in nadzor sistema, ki je lahko nameščena na samem sistemu ali pa omogoča namestitev v virtualno okolje naročnika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Upravljanje sistema mora biti omogočeno preko Web GUI in CLI vmesnikov</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Nadzor delovanja mora biti omogočen preko Web GUI vmesnika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Preko nadzornega sistema mora biti za celoten sistem in posebej za posamezne logične particije razvidno:</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3"/>
                <w:numId w:val="3"/>
              </w:numPr>
              <w:contextualSpacing/>
              <w:jc w:val="both"/>
              <w:rPr>
                <w:rFonts w:ascii="Verdana" w:eastAsia="Times New Roman" w:hAnsi="Verdana"/>
                <w:sz w:val="18"/>
                <w:szCs w:val="18"/>
              </w:rPr>
            </w:pPr>
            <w:r w:rsidRPr="00C602FB">
              <w:rPr>
                <w:rFonts w:ascii="Verdana" w:eastAsia="Times New Roman" w:hAnsi="Verdana"/>
                <w:sz w:val="18"/>
                <w:szCs w:val="18"/>
              </w:rPr>
              <w:t>Prepustnost v IOPS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3"/>
                <w:numId w:val="3"/>
              </w:numPr>
              <w:contextualSpacing/>
              <w:jc w:val="both"/>
              <w:rPr>
                <w:rFonts w:ascii="Verdana" w:eastAsia="Times New Roman" w:hAnsi="Verdana"/>
                <w:sz w:val="18"/>
                <w:szCs w:val="18"/>
              </w:rPr>
            </w:pPr>
            <w:r w:rsidRPr="00C602FB">
              <w:rPr>
                <w:rFonts w:ascii="Verdana" w:eastAsia="Times New Roman" w:hAnsi="Verdana"/>
                <w:sz w:val="18"/>
                <w:szCs w:val="18"/>
              </w:rPr>
              <w:t>Prepustnost v MB/s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3"/>
                <w:numId w:val="3"/>
              </w:numPr>
              <w:contextualSpacing/>
              <w:jc w:val="both"/>
              <w:rPr>
                <w:rFonts w:ascii="Verdana" w:eastAsia="Times New Roman" w:hAnsi="Verdana"/>
                <w:sz w:val="18"/>
                <w:szCs w:val="18"/>
              </w:rPr>
            </w:pPr>
            <w:r w:rsidRPr="00C602FB">
              <w:rPr>
                <w:rFonts w:ascii="Verdana" w:eastAsia="Times New Roman" w:hAnsi="Verdana"/>
                <w:sz w:val="18"/>
                <w:szCs w:val="18"/>
              </w:rPr>
              <w:t>Zakasnitev pri dostopu do podatkov</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2"/>
                <w:numId w:val="3"/>
              </w:numPr>
              <w:contextualSpacing/>
              <w:jc w:val="both"/>
              <w:rPr>
                <w:rFonts w:ascii="Verdana" w:eastAsia="Times New Roman" w:hAnsi="Verdana"/>
                <w:sz w:val="18"/>
                <w:szCs w:val="18"/>
              </w:rPr>
            </w:pPr>
            <w:r w:rsidRPr="00C602FB">
              <w:rPr>
                <w:rFonts w:ascii="Verdana" w:eastAsia="Times New Roman" w:hAnsi="Verdana"/>
                <w:sz w:val="18"/>
                <w:szCs w:val="18"/>
              </w:rPr>
              <w:t xml:space="preserve">Nadzorni sistem mora omogočati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3"/>
                <w:numId w:val="3"/>
              </w:numPr>
              <w:contextualSpacing/>
              <w:jc w:val="both"/>
              <w:rPr>
                <w:rFonts w:ascii="Verdana" w:eastAsia="Times New Roman" w:hAnsi="Verdana"/>
                <w:sz w:val="18"/>
                <w:szCs w:val="18"/>
              </w:rPr>
            </w:pPr>
            <w:r w:rsidRPr="00C602FB">
              <w:rPr>
                <w:rFonts w:ascii="Verdana" w:eastAsia="Times New Roman" w:hAnsi="Verdana"/>
                <w:sz w:val="18"/>
                <w:szCs w:val="18"/>
              </w:rPr>
              <w:t>Trenuten vpogled v delovanje sistema, kot tudi vpogled v delovanje sistema za nazaj</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3"/>
                <w:numId w:val="3"/>
              </w:numPr>
              <w:contextualSpacing/>
              <w:jc w:val="both"/>
              <w:rPr>
                <w:rFonts w:ascii="Verdana" w:eastAsia="Times New Roman" w:hAnsi="Verdana"/>
                <w:sz w:val="18"/>
                <w:szCs w:val="18"/>
              </w:rPr>
            </w:pPr>
            <w:r w:rsidRPr="00C602FB">
              <w:rPr>
                <w:rFonts w:ascii="Verdana" w:eastAsia="Times New Roman" w:hAnsi="Verdana"/>
                <w:sz w:val="18"/>
                <w:szCs w:val="18"/>
              </w:rPr>
              <w:t>Sporočanje težav oziroma napak v delovanju preko elektronske pošte skrbnikom</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r w:rsidR="00C602FB" w:rsidRPr="00C602FB" w:rsidTr="00C72D6F">
        <w:tc>
          <w:tcPr>
            <w:tcW w:w="6232" w:type="dxa"/>
            <w:tcBorders>
              <w:top w:val="single" w:sz="4" w:space="0" w:color="000000"/>
              <w:left w:val="single" w:sz="4" w:space="0" w:color="000000"/>
              <w:bottom w:val="single" w:sz="4" w:space="0" w:color="000000"/>
              <w:right w:val="single" w:sz="4" w:space="0" w:color="000000"/>
            </w:tcBorders>
            <w:hideMark/>
          </w:tcPr>
          <w:p w:rsidR="00C602FB" w:rsidRPr="00C602FB" w:rsidRDefault="00C602FB" w:rsidP="00C602FB">
            <w:pPr>
              <w:numPr>
                <w:ilvl w:val="3"/>
                <w:numId w:val="3"/>
              </w:numPr>
              <w:contextualSpacing/>
              <w:jc w:val="both"/>
              <w:rPr>
                <w:rFonts w:ascii="Verdana" w:eastAsia="Times New Roman" w:hAnsi="Verdana"/>
                <w:sz w:val="18"/>
                <w:szCs w:val="18"/>
              </w:rPr>
            </w:pPr>
            <w:r w:rsidRPr="00C602FB">
              <w:rPr>
                <w:rFonts w:ascii="Verdana" w:eastAsia="Times New Roman" w:hAnsi="Verdana"/>
                <w:sz w:val="18"/>
                <w:szCs w:val="18"/>
              </w:rPr>
              <w:t>Sporočanje težav oziroma napak v delovanju direktno proizvajalcu oziroma izvajalcu za zagotavljanje hitrejše preventivne in korektivne odprave napak</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602FB" w:rsidRPr="00C602FB" w:rsidRDefault="00C602FB" w:rsidP="00C602FB">
            <w:pPr>
              <w:jc w:val="both"/>
              <w:rPr>
                <w:rFonts w:ascii="Verdana" w:eastAsia="Times New Roman" w:hAnsi="Verdana"/>
                <w:sz w:val="18"/>
                <w:szCs w:val="18"/>
              </w:rPr>
            </w:pPr>
          </w:p>
        </w:tc>
      </w:tr>
    </w:tbl>
    <w:p w:rsidR="00C602FB" w:rsidRPr="00C602FB" w:rsidRDefault="00C602FB" w:rsidP="00C602FB">
      <w:pPr>
        <w:spacing w:before="120" w:after="0" w:line="276" w:lineRule="auto"/>
        <w:jc w:val="both"/>
        <w:rPr>
          <w:rFonts w:ascii="Verdana" w:eastAsia="Times New Roman" w:hAnsi="Verdana" w:cs="Times New Roman"/>
          <w:sz w:val="18"/>
          <w:szCs w:val="18"/>
          <w:lang w:eastAsia="sl-SI"/>
        </w:rPr>
      </w:pPr>
      <w:r w:rsidRPr="00C602FB">
        <w:rPr>
          <w:rFonts w:ascii="Verdana" w:eastAsia="Times New Roman" w:hAnsi="Verdana" w:cs="Times New Roman"/>
          <w:sz w:val="18"/>
          <w:szCs w:val="18"/>
          <w:lang w:eastAsia="sl-SI"/>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rsidR="00C602FB" w:rsidRPr="00C602FB" w:rsidRDefault="00C602FB" w:rsidP="00C602FB">
      <w:pPr>
        <w:spacing w:after="0" w:line="276" w:lineRule="auto"/>
        <w:jc w:val="both"/>
        <w:rPr>
          <w:rFonts w:ascii="Verdana" w:eastAsia="Times New Roman" w:hAnsi="Verdana" w:cs="Times New Roman"/>
          <w:sz w:val="18"/>
          <w:szCs w:val="18"/>
          <w:lang w:eastAsia="sl-SI"/>
        </w:rPr>
      </w:pPr>
    </w:p>
    <w:p w:rsidR="00C602FB" w:rsidRPr="00C602FB" w:rsidRDefault="00C602FB" w:rsidP="00C602FB">
      <w:pPr>
        <w:spacing w:after="0" w:line="276" w:lineRule="auto"/>
        <w:jc w:val="both"/>
        <w:rPr>
          <w:rFonts w:ascii="Verdana" w:eastAsia="Times New Roman" w:hAnsi="Verdana" w:cs="Times New Roman"/>
          <w:sz w:val="18"/>
          <w:szCs w:val="18"/>
          <w:lang w:eastAsia="sl-SI"/>
        </w:rPr>
      </w:pPr>
    </w:p>
    <w:p w:rsidR="00C602FB" w:rsidRPr="00C602FB" w:rsidRDefault="00C602FB" w:rsidP="00C602FB">
      <w:pPr>
        <w:spacing w:after="0" w:line="276" w:lineRule="auto"/>
        <w:jc w:val="both"/>
        <w:rPr>
          <w:rFonts w:ascii="Verdana" w:eastAsia="Times New Roman" w:hAnsi="Verdana" w:cs="Times New Roman"/>
          <w:sz w:val="18"/>
          <w:szCs w:val="18"/>
          <w:lang w:eastAsia="sl-SI"/>
        </w:rPr>
      </w:pPr>
    </w:p>
    <w:p w:rsidR="00C602FB" w:rsidRPr="00C602FB" w:rsidRDefault="00C602FB" w:rsidP="00C602FB">
      <w:pPr>
        <w:spacing w:after="0" w:line="276" w:lineRule="auto"/>
        <w:jc w:val="both"/>
        <w:rPr>
          <w:rFonts w:ascii="Verdana" w:eastAsia="Times New Roman" w:hAnsi="Verdana" w:cs="Times New Roman"/>
          <w:sz w:val="18"/>
          <w:szCs w:val="18"/>
          <w:lang w:eastAsia="sl-SI"/>
        </w:rPr>
      </w:pPr>
      <w:r w:rsidRPr="00C602FB">
        <w:rPr>
          <w:rFonts w:ascii="Verdana" w:eastAsia="Times New Roman" w:hAnsi="Verdana" w:cs="Times New Roman"/>
          <w:sz w:val="18"/>
          <w:szCs w:val="18"/>
          <w:lang w:eastAsia="sl-SI"/>
        </w:rPr>
        <w:t>Kraj:_______________________</w:t>
      </w:r>
      <w:r w:rsidRPr="00C602FB">
        <w:rPr>
          <w:rFonts w:ascii="Verdana" w:eastAsia="Times New Roman" w:hAnsi="Verdana" w:cs="Times New Roman"/>
          <w:sz w:val="18"/>
          <w:szCs w:val="18"/>
          <w:lang w:eastAsia="sl-SI"/>
        </w:rPr>
        <w:tab/>
      </w:r>
      <w:r w:rsidRPr="00C602FB">
        <w:rPr>
          <w:rFonts w:ascii="Verdana" w:eastAsia="Times New Roman" w:hAnsi="Verdana" w:cs="Times New Roman"/>
          <w:sz w:val="18"/>
          <w:szCs w:val="18"/>
          <w:lang w:eastAsia="sl-SI"/>
        </w:rPr>
        <w:tab/>
        <w:t xml:space="preserve">             Ime in priimek podpisnika ponudnika:  </w:t>
      </w:r>
    </w:p>
    <w:p w:rsidR="00C602FB" w:rsidRPr="00C602FB" w:rsidRDefault="00C602FB" w:rsidP="00C602FB">
      <w:pPr>
        <w:spacing w:after="0" w:line="276" w:lineRule="auto"/>
        <w:jc w:val="center"/>
        <w:rPr>
          <w:rFonts w:ascii="Verdana" w:eastAsia="Times New Roman" w:hAnsi="Verdana" w:cs="Times New Roman"/>
          <w:sz w:val="18"/>
          <w:szCs w:val="18"/>
          <w:lang w:eastAsia="sl-SI"/>
        </w:rPr>
      </w:pPr>
      <w:r w:rsidRPr="00C602FB">
        <w:rPr>
          <w:rFonts w:ascii="Verdana" w:eastAsia="Times New Roman" w:hAnsi="Verdana" w:cs="Times New Roman"/>
          <w:sz w:val="18"/>
          <w:szCs w:val="18"/>
          <w:lang w:eastAsia="sl-SI"/>
        </w:rPr>
        <w:t xml:space="preserve">                                                                         ___________________________                                                                     </w:t>
      </w:r>
    </w:p>
    <w:p w:rsidR="00C602FB" w:rsidRPr="00C602FB" w:rsidRDefault="00C602FB" w:rsidP="00C602FB">
      <w:pPr>
        <w:spacing w:after="0" w:line="276" w:lineRule="auto"/>
        <w:rPr>
          <w:rFonts w:ascii="Verdana" w:eastAsia="Times New Roman" w:hAnsi="Verdana" w:cs="Times New Roman"/>
          <w:sz w:val="18"/>
          <w:szCs w:val="18"/>
          <w:lang w:eastAsia="sl-SI"/>
        </w:rPr>
      </w:pPr>
      <w:r w:rsidRPr="00C602FB">
        <w:rPr>
          <w:rFonts w:ascii="Verdana" w:eastAsia="Times New Roman" w:hAnsi="Verdana" w:cs="Times New Roman"/>
          <w:sz w:val="18"/>
          <w:szCs w:val="18"/>
          <w:lang w:eastAsia="sl-SI"/>
        </w:rPr>
        <w:t>Datum:_____________________</w:t>
      </w:r>
      <w:r w:rsidRPr="00C602FB">
        <w:rPr>
          <w:rFonts w:ascii="Verdana" w:eastAsia="Times New Roman" w:hAnsi="Verdana" w:cs="Times New Roman"/>
          <w:sz w:val="18"/>
          <w:szCs w:val="18"/>
          <w:lang w:eastAsia="sl-SI"/>
        </w:rPr>
        <w:tab/>
      </w:r>
      <w:r w:rsidRPr="00C602FB">
        <w:rPr>
          <w:rFonts w:ascii="Verdana" w:eastAsia="Times New Roman" w:hAnsi="Verdana" w:cs="Times New Roman"/>
          <w:sz w:val="18"/>
          <w:szCs w:val="18"/>
          <w:lang w:eastAsia="sl-SI"/>
        </w:rPr>
        <w:tab/>
      </w:r>
      <w:r w:rsidRPr="00C602FB">
        <w:rPr>
          <w:rFonts w:ascii="Verdana" w:eastAsia="Times New Roman" w:hAnsi="Verdana" w:cs="Times New Roman"/>
          <w:sz w:val="18"/>
          <w:szCs w:val="18"/>
          <w:lang w:eastAsia="sl-SI"/>
        </w:rPr>
        <w:tab/>
        <w:t xml:space="preserve">                        Podpis:</w:t>
      </w:r>
    </w:p>
    <w:p w:rsidR="00C602FB" w:rsidRPr="00C602FB" w:rsidRDefault="00C602FB" w:rsidP="00C602FB">
      <w:pPr>
        <w:spacing w:after="0" w:line="276" w:lineRule="auto"/>
        <w:rPr>
          <w:rFonts w:ascii="Verdana" w:eastAsia="Times New Roman" w:hAnsi="Verdana" w:cs="Times New Roman"/>
          <w:sz w:val="20"/>
          <w:szCs w:val="20"/>
          <w:lang w:eastAsia="sl-SI"/>
        </w:rPr>
      </w:pPr>
      <w:r w:rsidRPr="00C602FB">
        <w:rPr>
          <w:rFonts w:ascii="Verdana" w:eastAsia="Times New Roman" w:hAnsi="Verdana" w:cs="Times New Roman"/>
          <w:sz w:val="20"/>
          <w:szCs w:val="20"/>
          <w:lang w:eastAsia="sl-SI"/>
        </w:rPr>
        <w:tab/>
      </w:r>
      <w:r w:rsidRPr="00C602FB">
        <w:rPr>
          <w:rFonts w:ascii="Verdana" w:eastAsia="Times New Roman" w:hAnsi="Verdana" w:cs="Times New Roman"/>
          <w:sz w:val="20"/>
          <w:szCs w:val="20"/>
          <w:lang w:eastAsia="sl-SI"/>
        </w:rPr>
        <w:tab/>
      </w:r>
      <w:r w:rsidRPr="00C602FB">
        <w:rPr>
          <w:rFonts w:ascii="Verdana" w:eastAsia="Times New Roman" w:hAnsi="Verdana" w:cs="Times New Roman"/>
          <w:sz w:val="20"/>
          <w:szCs w:val="20"/>
          <w:lang w:eastAsia="sl-SI"/>
        </w:rPr>
        <w:tab/>
      </w:r>
      <w:r w:rsidRPr="00C602FB">
        <w:rPr>
          <w:rFonts w:ascii="Verdana" w:eastAsia="Times New Roman" w:hAnsi="Verdana" w:cs="Times New Roman"/>
          <w:sz w:val="20"/>
          <w:szCs w:val="20"/>
          <w:lang w:eastAsia="sl-SI"/>
        </w:rPr>
        <w:tab/>
      </w:r>
      <w:r w:rsidRPr="00C602FB">
        <w:rPr>
          <w:rFonts w:ascii="Verdana" w:eastAsia="Times New Roman" w:hAnsi="Verdana" w:cs="Times New Roman"/>
          <w:sz w:val="20"/>
          <w:szCs w:val="20"/>
          <w:lang w:eastAsia="sl-SI"/>
        </w:rPr>
        <w:tab/>
      </w:r>
      <w:r w:rsidRPr="00C602FB">
        <w:rPr>
          <w:rFonts w:ascii="Verdana" w:eastAsia="Times New Roman" w:hAnsi="Verdana" w:cs="Times New Roman"/>
          <w:sz w:val="20"/>
          <w:szCs w:val="20"/>
          <w:lang w:eastAsia="sl-SI"/>
        </w:rPr>
        <w:tab/>
      </w:r>
      <w:r w:rsidRPr="00C602FB">
        <w:rPr>
          <w:rFonts w:ascii="Verdana" w:eastAsia="Times New Roman" w:hAnsi="Verdana" w:cs="Times New Roman"/>
          <w:sz w:val="20"/>
          <w:szCs w:val="20"/>
          <w:lang w:eastAsia="sl-SI"/>
        </w:rPr>
        <w:tab/>
        <w:t xml:space="preserve">     ________________________</w:t>
      </w:r>
    </w:p>
    <w:p w:rsidR="00C602FB" w:rsidRDefault="00C602FB">
      <w:pPr>
        <w:rPr>
          <w:rFonts w:ascii="Verdana" w:eastAsia="Times New Roman" w:hAnsi="Verdana" w:cs="Times New Roman"/>
          <w:sz w:val="20"/>
          <w:szCs w:val="20"/>
          <w:lang w:eastAsia="sl-SI"/>
        </w:rPr>
      </w:pPr>
    </w:p>
    <w:sectPr w:rsidR="00C602F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02FB" w:rsidRDefault="00C602FB" w:rsidP="00C602FB">
      <w:pPr>
        <w:spacing w:after="0" w:line="240" w:lineRule="auto"/>
      </w:pPr>
      <w:r>
        <w:separator/>
      </w:r>
    </w:p>
  </w:endnote>
  <w:endnote w:type="continuationSeparator" w:id="0">
    <w:p w:rsidR="00C602FB" w:rsidRDefault="00C602FB" w:rsidP="00C602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19F8" w:rsidRDefault="005019F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3565796"/>
      <w:docPartObj>
        <w:docPartGallery w:val="Page Numbers (Bottom of Page)"/>
        <w:docPartUnique/>
      </w:docPartObj>
    </w:sdtPr>
    <w:sdtEndPr>
      <w:rPr>
        <w:rFonts w:ascii="Verdana" w:hAnsi="Verdana"/>
        <w:sz w:val="16"/>
        <w:szCs w:val="16"/>
      </w:rPr>
    </w:sdtEndPr>
    <w:sdtContent>
      <w:p w:rsidR="00C602FB" w:rsidRPr="00F041AA" w:rsidRDefault="00C602FB" w:rsidP="00C602FB">
        <w:pPr>
          <w:tabs>
            <w:tab w:val="center" w:pos="4536"/>
          </w:tabs>
          <w:spacing w:after="0" w:line="276" w:lineRule="auto"/>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rsidR="00C602FB" w:rsidRPr="00550402" w:rsidRDefault="00C602FB" w:rsidP="00C602FB">
        <w:pPr>
          <w:spacing w:after="0" w:line="276" w:lineRule="auto"/>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18</w:t>
        </w:r>
        <w:r w:rsidRPr="00550402">
          <w:rPr>
            <w:rFonts w:ascii="Verdana" w:hAnsi="Verdana"/>
            <w:sz w:val="16"/>
            <w:szCs w:val="16"/>
          </w:rPr>
          <w:t>/20</w:t>
        </w:r>
        <w:r>
          <w:rPr>
            <w:rFonts w:ascii="Verdana" w:hAnsi="Verdana"/>
            <w:sz w:val="16"/>
            <w:szCs w:val="16"/>
          </w:rPr>
          <w:t xml:space="preserve">25 </w:t>
        </w:r>
        <w:r w:rsidRPr="00550402">
          <w:rPr>
            <w:rFonts w:ascii="Verdana" w:hAnsi="Verdana"/>
            <w:sz w:val="16"/>
            <w:szCs w:val="16"/>
          </w:rPr>
          <w:t xml:space="preserve">– </w:t>
        </w:r>
        <w:r>
          <w:rPr>
            <w:rFonts w:ascii="Verdana" w:hAnsi="Verdana"/>
            <w:sz w:val="16"/>
            <w:szCs w:val="16"/>
          </w:rPr>
          <w:t>Nadgradnja shranjevalnega okolja</w:t>
        </w:r>
      </w:p>
      <w:p w:rsidR="00C602FB" w:rsidRDefault="00C602FB" w:rsidP="00C602FB">
        <w:pPr>
          <w:pStyle w:val="Noga"/>
        </w:pPr>
      </w:p>
      <w:p w:rsidR="00C602FB" w:rsidRPr="00C602FB" w:rsidRDefault="00C602FB">
        <w:pPr>
          <w:pStyle w:val="Noga"/>
          <w:jc w:val="center"/>
          <w:rPr>
            <w:rFonts w:ascii="Verdana" w:hAnsi="Verdana"/>
            <w:sz w:val="16"/>
            <w:szCs w:val="16"/>
          </w:rPr>
        </w:pPr>
        <w:r w:rsidRPr="00C602FB">
          <w:rPr>
            <w:rFonts w:ascii="Verdana" w:hAnsi="Verdana"/>
            <w:sz w:val="16"/>
            <w:szCs w:val="16"/>
          </w:rPr>
          <w:fldChar w:fldCharType="begin"/>
        </w:r>
        <w:r w:rsidRPr="00C602FB">
          <w:rPr>
            <w:rFonts w:ascii="Verdana" w:hAnsi="Verdana"/>
            <w:sz w:val="16"/>
            <w:szCs w:val="16"/>
          </w:rPr>
          <w:instrText>PAGE   \* MERGEFORMAT</w:instrText>
        </w:r>
        <w:r w:rsidRPr="00C602FB">
          <w:rPr>
            <w:rFonts w:ascii="Verdana" w:hAnsi="Verdana"/>
            <w:sz w:val="16"/>
            <w:szCs w:val="16"/>
          </w:rPr>
          <w:fldChar w:fldCharType="separate"/>
        </w:r>
        <w:r w:rsidR="00517452">
          <w:rPr>
            <w:rFonts w:ascii="Verdana" w:hAnsi="Verdana"/>
            <w:noProof/>
            <w:sz w:val="16"/>
            <w:szCs w:val="16"/>
          </w:rPr>
          <w:t>2</w:t>
        </w:r>
        <w:r w:rsidRPr="00C602FB">
          <w:rPr>
            <w:rFonts w:ascii="Verdana" w:hAnsi="Verdana"/>
            <w:sz w:val="16"/>
            <w:szCs w:val="16"/>
          </w:rPr>
          <w:fldChar w:fldCharType="end"/>
        </w:r>
        <w:r>
          <w:rPr>
            <w:rFonts w:ascii="Verdana" w:hAnsi="Verdana"/>
            <w:sz w:val="16"/>
            <w:szCs w:val="16"/>
          </w:rPr>
          <w:t>/3</w:t>
        </w:r>
      </w:p>
    </w:sdtContent>
  </w:sdt>
  <w:p w:rsidR="00C602FB" w:rsidRDefault="00C602F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19F8" w:rsidRDefault="005019F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02FB" w:rsidRDefault="00C602FB" w:rsidP="00C602FB">
      <w:pPr>
        <w:spacing w:after="0" w:line="240" w:lineRule="auto"/>
      </w:pPr>
      <w:r>
        <w:separator/>
      </w:r>
    </w:p>
  </w:footnote>
  <w:footnote w:type="continuationSeparator" w:id="0">
    <w:p w:rsidR="00C602FB" w:rsidRDefault="00C602FB" w:rsidP="00C602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19F8" w:rsidRDefault="00517452">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705751" o:spid="_x0000_s2050" type="#_x0000_t136" style="position:absolute;margin-left:0;margin-top:0;width:532.9pt;height:106.55pt;rotation:315;z-index:-251655168;mso-position-horizontal:center;mso-position-horizontal-relative:margin;mso-position-vertical:center;mso-position-vertical-relative:margin" o:allowincell="f" fillcolor="silver" stroked="f">
          <v:fill opacity=".5"/>
          <v:textpath style="font-family:&quot;Calibri&quot;;font-size:1pt" string="1. SPREMEMBA R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2FB" w:rsidRDefault="00517452" w:rsidP="00C602FB">
    <w:pPr>
      <w:tabs>
        <w:tab w:val="left" w:pos="5145"/>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705752" o:spid="_x0000_s2051" type="#_x0000_t136" style="position:absolute;margin-left:0;margin-top:0;width:532.9pt;height:106.55pt;rotation:315;z-index:-251653120;mso-position-horizontal:center;mso-position-horizontal-relative:margin;mso-position-vertical:center;mso-position-vertical-relative:margin" o:allowincell="f" fillcolor="silver" stroked="f">
          <v:fill opacity=".5"/>
          <v:textpath style="font-family:&quot;Calibri&quot;;font-size:1pt" string="1. SPREMEMBA RD"/>
          <w10:wrap anchorx="margin" anchory="margin"/>
        </v:shape>
      </w:pict>
    </w:r>
    <w:r w:rsidR="00C602FB">
      <w:rPr>
        <w:noProof/>
        <w:lang w:eastAsia="sl-SI"/>
      </w:rPr>
      <w:drawing>
        <wp:inline distT="0" distB="0" distL="0" distR="0" wp14:anchorId="332E95F4" wp14:editId="1D3B8D0E">
          <wp:extent cx="3165475" cy="467995"/>
          <wp:effectExtent l="0" t="0" r="0" b="8255"/>
          <wp:docPr id="13" name="Slika 1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C602FB" w:rsidRPr="00C602FB" w:rsidRDefault="00C602FB" w:rsidP="00C602F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19F8" w:rsidRDefault="00517452">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705750" o:spid="_x0000_s2049" type="#_x0000_t136" style="position:absolute;margin-left:0;margin-top:0;width:532.9pt;height:106.55pt;rotation:315;z-index:-251657216;mso-position-horizontal:center;mso-position-horizontal-relative:margin;mso-position-vertical:center;mso-position-vertical-relative:margin" o:allowincell="f" fillcolor="silver" stroked="f">
          <v:fill opacity=".5"/>
          <v:textpath style="font-family:&quot;Calibri&quot;;font-size:1pt" string="1. SPREMEMBA R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5A4208"/>
    <w:multiLevelType w:val="hybridMultilevel"/>
    <w:tmpl w:val="BB36A38E"/>
    <w:lvl w:ilvl="0" w:tplc="7962FFD4">
      <w:start w:val="2"/>
      <w:numFmt w:val="bullet"/>
      <w:lvlText w:val="-"/>
      <w:lvlJc w:val="left"/>
      <w:pPr>
        <w:ind w:left="720" w:hanging="360"/>
      </w:pPr>
      <w:rPr>
        <w:rFonts w:ascii="Verdana" w:eastAsia="Times New Roman" w:hAnsi="Verdana" w:cs="Times New Roman"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7C244AF"/>
    <w:multiLevelType w:val="multilevel"/>
    <w:tmpl w:val="31A84E88"/>
    <w:lvl w:ilvl="0">
      <w:start w:val="1"/>
      <w:numFmt w:val="decimal"/>
      <w:lvlText w:val="%1."/>
      <w:lvlJc w:val="left"/>
      <w:pPr>
        <w:ind w:left="360" w:hanging="360"/>
      </w:pPr>
    </w:lvl>
    <w:lvl w:ilvl="1">
      <w:start w:val="1"/>
      <w:numFmt w:val="decimal"/>
      <w:lvlText w:val="%1.%2."/>
      <w:lvlJc w:val="left"/>
      <w:pPr>
        <w:ind w:left="794" w:hanging="454"/>
      </w:pPr>
    </w:lvl>
    <w:lvl w:ilvl="2">
      <w:start w:val="1"/>
      <w:numFmt w:val="decimal"/>
      <w:lvlText w:val="%1.%2.%3."/>
      <w:lvlJc w:val="left"/>
      <w:pPr>
        <w:ind w:left="1361" w:hanging="681"/>
      </w:pPr>
    </w:lvl>
    <w:lvl w:ilvl="3">
      <w:start w:val="1"/>
      <w:numFmt w:val="decimal"/>
      <w:lvlText w:val="%1.%2.%3.%4."/>
      <w:lvlJc w:val="left"/>
      <w:pPr>
        <w:ind w:left="2041" w:hanging="85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F6A02A3"/>
    <w:multiLevelType w:val="hybridMultilevel"/>
    <w:tmpl w:val="C0D2EEC2"/>
    <w:lvl w:ilvl="0" w:tplc="7962FFD4">
      <w:start w:val="2"/>
      <w:numFmt w:val="bullet"/>
      <w:lvlText w:val="-"/>
      <w:lvlJc w:val="left"/>
      <w:pPr>
        <w:ind w:left="720" w:hanging="360"/>
      </w:pPr>
      <w:rPr>
        <w:rFonts w:ascii="Verdana" w:eastAsia="Times New Roman" w:hAnsi="Verdana" w:cs="Times New Roman"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7962FFD4">
      <w:start w:val="2"/>
      <w:numFmt w:val="bullet"/>
      <w:lvlText w:val="-"/>
      <w:lvlJc w:val="left"/>
      <w:pPr>
        <w:ind w:left="2160" w:hanging="360"/>
      </w:pPr>
      <w:rPr>
        <w:rFonts w:ascii="Verdana" w:eastAsia="Times New Roman" w:hAnsi="Verdana" w:cs="Times New Roman" w:hint="default"/>
        <w:color w:val="FF0000"/>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206165C"/>
    <w:multiLevelType w:val="multilevel"/>
    <w:tmpl w:val="E8AC92F6"/>
    <w:lvl w:ilvl="0">
      <w:start w:val="1"/>
      <w:numFmt w:val="decimal"/>
      <w:pStyle w:val="Naslov"/>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4C647E3"/>
    <w:multiLevelType w:val="hybridMultilevel"/>
    <w:tmpl w:val="051C867C"/>
    <w:lvl w:ilvl="0" w:tplc="E6668B3C">
      <w:start w:val="1"/>
      <w:numFmt w:val="decimal"/>
      <w:lvlText w:val="%1."/>
      <w:lvlJc w:val="left"/>
      <w:pPr>
        <w:ind w:left="4897" w:hanging="360"/>
      </w:pPr>
      <w:rPr>
        <w:rFonts w:ascii="Verdana" w:hAnsi="Verdana" w:cs="Times New Roman" w:hint="default"/>
        <w:b/>
        <w:bCs w:val="0"/>
        <w:i w:val="0"/>
        <w:iCs w:val="0"/>
        <w:caps w:val="0"/>
        <w:smallCaps w:val="0"/>
        <w:strike w:val="0"/>
        <w:dstrike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A0E7BDD"/>
    <w:multiLevelType w:val="hybridMultilevel"/>
    <w:tmpl w:val="28827208"/>
    <w:lvl w:ilvl="0" w:tplc="0374C258">
      <w:start w:val="2"/>
      <w:numFmt w:val="bullet"/>
      <w:lvlText w:val="-"/>
      <w:lvlJc w:val="left"/>
      <w:pPr>
        <w:ind w:left="1721" w:hanging="360"/>
      </w:pPr>
      <w:rPr>
        <w:rFonts w:ascii="Verdana" w:eastAsia="Times New Roman" w:hAnsi="Verdana" w:cs="Times New Roman" w:hint="default"/>
        <w:color w:val="FF0000"/>
      </w:rPr>
    </w:lvl>
    <w:lvl w:ilvl="1" w:tplc="04240003" w:tentative="1">
      <w:start w:val="1"/>
      <w:numFmt w:val="bullet"/>
      <w:lvlText w:val="o"/>
      <w:lvlJc w:val="left"/>
      <w:pPr>
        <w:ind w:left="2441" w:hanging="360"/>
      </w:pPr>
      <w:rPr>
        <w:rFonts w:ascii="Courier New" w:hAnsi="Courier New" w:cs="Courier New" w:hint="default"/>
      </w:rPr>
    </w:lvl>
    <w:lvl w:ilvl="2" w:tplc="04240005" w:tentative="1">
      <w:start w:val="1"/>
      <w:numFmt w:val="bullet"/>
      <w:lvlText w:val=""/>
      <w:lvlJc w:val="left"/>
      <w:pPr>
        <w:ind w:left="3161" w:hanging="360"/>
      </w:pPr>
      <w:rPr>
        <w:rFonts w:ascii="Wingdings" w:hAnsi="Wingdings" w:hint="default"/>
      </w:rPr>
    </w:lvl>
    <w:lvl w:ilvl="3" w:tplc="04240001" w:tentative="1">
      <w:start w:val="1"/>
      <w:numFmt w:val="bullet"/>
      <w:lvlText w:val=""/>
      <w:lvlJc w:val="left"/>
      <w:pPr>
        <w:ind w:left="3881" w:hanging="360"/>
      </w:pPr>
      <w:rPr>
        <w:rFonts w:ascii="Symbol" w:hAnsi="Symbol" w:hint="default"/>
      </w:rPr>
    </w:lvl>
    <w:lvl w:ilvl="4" w:tplc="04240003" w:tentative="1">
      <w:start w:val="1"/>
      <w:numFmt w:val="bullet"/>
      <w:lvlText w:val="o"/>
      <w:lvlJc w:val="left"/>
      <w:pPr>
        <w:ind w:left="4601" w:hanging="360"/>
      </w:pPr>
      <w:rPr>
        <w:rFonts w:ascii="Courier New" w:hAnsi="Courier New" w:cs="Courier New" w:hint="default"/>
      </w:rPr>
    </w:lvl>
    <w:lvl w:ilvl="5" w:tplc="04240005" w:tentative="1">
      <w:start w:val="1"/>
      <w:numFmt w:val="bullet"/>
      <w:lvlText w:val=""/>
      <w:lvlJc w:val="left"/>
      <w:pPr>
        <w:ind w:left="5321" w:hanging="360"/>
      </w:pPr>
      <w:rPr>
        <w:rFonts w:ascii="Wingdings" w:hAnsi="Wingdings" w:hint="default"/>
      </w:rPr>
    </w:lvl>
    <w:lvl w:ilvl="6" w:tplc="04240001" w:tentative="1">
      <w:start w:val="1"/>
      <w:numFmt w:val="bullet"/>
      <w:lvlText w:val=""/>
      <w:lvlJc w:val="left"/>
      <w:pPr>
        <w:ind w:left="6041" w:hanging="360"/>
      </w:pPr>
      <w:rPr>
        <w:rFonts w:ascii="Symbol" w:hAnsi="Symbol" w:hint="default"/>
      </w:rPr>
    </w:lvl>
    <w:lvl w:ilvl="7" w:tplc="04240003" w:tentative="1">
      <w:start w:val="1"/>
      <w:numFmt w:val="bullet"/>
      <w:lvlText w:val="o"/>
      <w:lvlJc w:val="left"/>
      <w:pPr>
        <w:ind w:left="6761" w:hanging="360"/>
      </w:pPr>
      <w:rPr>
        <w:rFonts w:ascii="Courier New" w:hAnsi="Courier New" w:cs="Courier New" w:hint="default"/>
      </w:rPr>
    </w:lvl>
    <w:lvl w:ilvl="8" w:tplc="04240005" w:tentative="1">
      <w:start w:val="1"/>
      <w:numFmt w:val="bullet"/>
      <w:lvlText w:val=""/>
      <w:lvlJc w:val="left"/>
      <w:pPr>
        <w:ind w:left="7481" w:hanging="360"/>
      </w:pPr>
      <w:rPr>
        <w:rFonts w:ascii="Wingdings" w:hAnsi="Wingdings" w:hint="default"/>
      </w:rPr>
    </w:lvl>
  </w:abstractNum>
  <w:num w:numId="1">
    <w:abstractNumId w:val="4"/>
  </w:num>
  <w:num w:numId="2">
    <w:abstractNumId w:val="3"/>
  </w:num>
  <w:num w:numId="3">
    <w:abstractNumId w:val="1"/>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2FB"/>
    <w:rsid w:val="000F105A"/>
    <w:rsid w:val="00185414"/>
    <w:rsid w:val="005019F8"/>
    <w:rsid w:val="00517452"/>
    <w:rsid w:val="00942309"/>
    <w:rsid w:val="00C602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7E157E67-320F-4C5D-9FF4-6390A20CC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Krepko">
    <w:name w:val="Strong"/>
    <w:basedOn w:val="Privzetapisavaodstavka"/>
    <w:uiPriority w:val="22"/>
    <w:qFormat/>
    <w:rsid w:val="00185414"/>
    <w:rPr>
      <w:rFonts w:ascii="Verdana" w:hAnsi="Verdana"/>
      <w:b/>
      <w:bCs/>
      <w:i w:val="0"/>
      <w:sz w:val="20"/>
    </w:rPr>
  </w:style>
  <w:style w:type="paragraph" w:styleId="Naslov">
    <w:name w:val="Title"/>
    <w:aliases w:val="Členi pogodbe,Naslov-členi"/>
    <w:basedOn w:val="Navaden"/>
    <w:next w:val="Navaden"/>
    <w:link w:val="NaslovZnak"/>
    <w:uiPriority w:val="10"/>
    <w:qFormat/>
    <w:rsid w:val="00185414"/>
    <w:pPr>
      <w:numPr>
        <w:numId w:val="2"/>
      </w:numPr>
      <w:spacing w:after="0" w:line="276" w:lineRule="auto"/>
      <w:ind w:left="357" w:hanging="357"/>
      <w:contextualSpacing/>
      <w:jc w:val="center"/>
    </w:pPr>
    <w:rPr>
      <w:rFonts w:ascii="Verdana" w:eastAsiaTheme="majorEastAsia" w:hAnsi="Verdana" w:cstheme="majorBidi"/>
      <w:spacing w:val="5"/>
      <w:kern w:val="28"/>
      <w:sz w:val="20"/>
      <w:szCs w:val="52"/>
      <w:lang w:eastAsia="sl-SI"/>
    </w:rPr>
  </w:style>
  <w:style w:type="character" w:customStyle="1" w:styleId="NaslovZnak">
    <w:name w:val="Naslov Znak"/>
    <w:aliases w:val="Členi pogodbe Znak,Naslov-členi Znak"/>
    <w:basedOn w:val="Privzetapisavaodstavka"/>
    <w:link w:val="Naslov"/>
    <w:uiPriority w:val="10"/>
    <w:rsid w:val="00185414"/>
    <w:rPr>
      <w:rFonts w:ascii="Verdana" w:eastAsiaTheme="majorEastAsia" w:hAnsi="Verdana" w:cstheme="majorBidi"/>
      <w:spacing w:val="5"/>
      <w:kern w:val="28"/>
      <w:sz w:val="20"/>
      <w:szCs w:val="52"/>
      <w:lang w:eastAsia="sl-SI"/>
    </w:rPr>
  </w:style>
  <w:style w:type="table" w:customStyle="1" w:styleId="Tabelamrea1">
    <w:name w:val="Tabela – mreža1"/>
    <w:basedOn w:val="Navadnatabela"/>
    <w:next w:val="Tabelamrea"/>
    <w:uiPriority w:val="59"/>
    <w:rsid w:val="00C602FB"/>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C602FB"/>
    <w:pPr>
      <w:spacing w:after="0" w:line="240" w:lineRule="auto"/>
    </w:pPr>
    <w:rPr>
      <w:rFonts w:ascii="Calibri" w:eastAsia="Calibri" w:hAnsi="Calibri" w:cs="Times New Roman"/>
      <w:sz w:val="20"/>
      <w:szCs w:val="20"/>
      <w:lang w:eastAsia="sl-S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rsid w:val="00C602F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C602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602FB"/>
    <w:pPr>
      <w:tabs>
        <w:tab w:val="center" w:pos="4536"/>
        <w:tab w:val="right" w:pos="9072"/>
      </w:tabs>
      <w:spacing w:after="0" w:line="240" w:lineRule="auto"/>
    </w:pPr>
  </w:style>
  <w:style w:type="character" w:customStyle="1" w:styleId="GlavaZnak">
    <w:name w:val="Glava Znak"/>
    <w:basedOn w:val="Privzetapisavaodstavka"/>
    <w:link w:val="Glava"/>
    <w:uiPriority w:val="99"/>
    <w:rsid w:val="00C602FB"/>
  </w:style>
  <w:style w:type="paragraph" w:styleId="Noga">
    <w:name w:val="footer"/>
    <w:basedOn w:val="Navaden"/>
    <w:link w:val="NogaZnak"/>
    <w:uiPriority w:val="99"/>
    <w:unhideWhenUsed/>
    <w:rsid w:val="00C602FB"/>
    <w:pPr>
      <w:tabs>
        <w:tab w:val="center" w:pos="4536"/>
        <w:tab w:val="right" w:pos="9072"/>
      </w:tabs>
      <w:spacing w:after="0" w:line="240" w:lineRule="auto"/>
    </w:pPr>
  </w:style>
  <w:style w:type="character" w:customStyle="1" w:styleId="NogaZnak">
    <w:name w:val="Noga Znak"/>
    <w:basedOn w:val="Privzetapisavaodstavka"/>
    <w:link w:val="Noga"/>
    <w:uiPriority w:val="99"/>
    <w:rsid w:val="00C602FB"/>
  </w:style>
  <w:style w:type="paragraph" w:styleId="Odstavekseznama">
    <w:name w:val="List Paragraph"/>
    <w:basedOn w:val="Navaden"/>
    <w:uiPriority w:val="34"/>
    <w:qFormat/>
    <w:rsid w:val="00C602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992</Words>
  <Characters>5657</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Polanc Nataša</cp:lastModifiedBy>
  <cp:revision>2</cp:revision>
  <dcterms:created xsi:type="dcterms:W3CDTF">2025-11-12T12:19:00Z</dcterms:created>
  <dcterms:modified xsi:type="dcterms:W3CDTF">2025-11-12T12:19:00Z</dcterms:modified>
</cp:coreProperties>
</file>